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核电工程力学与安全防护微专业介绍</w:t>
      </w:r>
    </w:p>
    <w:p w14:paraId="5304E173">
      <w:pPr>
        <w:rPr>
          <w:rFonts w:ascii="宋体" w:hAnsi="宋体" w:eastAsia="宋体" w:cs="宋体"/>
          <w:szCs w:val="21"/>
        </w:rPr>
      </w:pPr>
    </w:p>
    <w:p w14:paraId="2748B344">
      <w:pPr>
        <w:rPr>
          <w:rFonts w:ascii="黑体" w:hAnsi="黑体" w:eastAsia="黑体" w:cs="黑体"/>
          <w:sz w:val="32"/>
          <w:szCs w:val="32"/>
        </w:rPr>
      </w:pPr>
      <w:r>
        <w:rPr>
          <w:rFonts w:hint="eastAsia" w:ascii="黑体" w:hAnsi="黑体" w:eastAsia="黑体" w:cs="黑体"/>
          <w:sz w:val="32"/>
          <w:szCs w:val="32"/>
        </w:rPr>
        <w:t>一、核电工程力学与安全防护微专业简介</w:t>
      </w:r>
    </w:p>
    <w:p w14:paraId="29B4A47E">
      <w:pPr>
        <w:ind w:firstLine="560" w:firstLineChars="200"/>
        <w:rPr>
          <w:rFonts w:ascii="仿宋" w:hAnsi="仿宋" w:eastAsia="仿宋" w:cs="仿宋_GB2312"/>
          <w:sz w:val="28"/>
          <w:szCs w:val="28"/>
        </w:rPr>
      </w:pPr>
      <w:r>
        <w:rPr>
          <w:rFonts w:hint="eastAsia" w:ascii="仿宋" w:hAnsi="仿宋" w:eastAsia="仿宋" w:cs="仿宋_GB2312"/>
          <w:sz w:val="28"/>
          <w:szCs w:val="28"/>
        </w:rPr>
        <w:t>在国家“能源强国”、“双碳”战略与核电高质量发展背景下，核电行业亟需掌握核电结构、力学分析与安全防护技术的交叉复合型人才。微专业面向土木水利、力学、数学、机械、材料、智能、能源动力、核工程等理工科类本科生开设，聚焦核电工程力学分析与安全防护核心能力，融合工程力学、核反应堆工程、核安全防护、结构工程、智能运维与管理等多学科知识，构建一体化培养体系。共开设5门核心课程，学制1年。微专业与中核工程、中广核工程联合共建，结合工程实际与数智资源，融入IAEA国际标准、前沿核电工程理论与技术，课程涵盖核电结构力学、智能安全评估、全寿命周期运维、安全法规、智能监测与应急响应等核心内容。</w:t>
      </w:r>
      <w:bookmarkStart w:id="0" w:name="_GoBack"/>
      <w:bookmarkEnd w:id="0"/>
    </w:p>
    <w:p w14:paraId="6FF13779">
      <w:pPr>
        <w:rPr>
          <w:rFonts w:ascii="仿宋" w:hAnsi="仿宋" w:eastAsia="仿宋" w:cs="仿宋_GB2312"/>
          <w:sz w:val="28"/>
          <w:szCs w:val="28"/>
        </w:rPr>
      </w:pPr>
      <w:r>
        <w:rPr>
          <w:rFonts w:hint="eastAsia" w:ascii="黑体" w:hAnsi="黑体" w:eastAsia="黑体" w:cs="黑体"/>
          <w:sz w:val="32"/>
          <w:szCs w:val="32"/>
        </w:rPr>
        <w:t>二、培养目标</w:t>
      </w:r>
    </w:p>
    <w:p w14:paraId="4F78BEEC">
      <w:pPr>
        <w:ind w:firstLine="560" w:firstLineChars="200"/>
        <w:rPr>
          <w:rFonts w:ascii="仿宋" w:hAnsi="仿宋" w:eastAsia="仿宋" w:cs="仿宋_GB2312"/>
          <w:sz w:val="28"/>
          <w:szCs w:val="28"/>
        </w:rPr>
      </w:pPr>
      <w:r>
        <w:rPr>
          <w:rFonts w:hint="eastAsia" w:ascii="仿宋" w:hAnsi="仿宋" w:eastAsia="仿宋" w:cs="仿宋_GB2312"/>
          <w:sz w:val="28"/>
          <w:szCs w:val="28"/>
        </w:rPr>
        <w:t>微专业面向核电行业高端技术需求，培养具备核电工程结构力学、智能监测与全寿命周期运维、安全分析与防护技术，能够从事核电结构与设备力学计算与设计、安全分析、审评监督、运行维护、应急管理等工作的复合型人才。</w:t>
      </w:r>
    </w:p>
    <w:p w14:paraId="2D02C252">
      <w:pPr>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在思想政治与职业素养方面，培养学生拥护国家核安全战略，遵纪守法，具备核安全文化素养，具有高度的安全责任意识、严谨的工程伦理、良好的团队协作与终身学习能力。 </w:t>
      </w:r>
    </w:p>
    <w:p w14:paraId="4521F8FD">
      <w:pPr>
        <w:ind w:firstLine="560" w:firstLineChars="200"/>
        <w:rPr>
          <w:rFonts w:ascii="仿宋" w:hAnsi="仿宋" w:eastAsia="仿宋" w:cs="仿宋_GB2312"/>
          <w:sz w:val="28"/>
          <w:szCs w:val="28"/>
        </w:rPr>
      </w:pPr>
      <w:r>
        <w:rPr>
          <w:rFonts w:hint="eastAsia" w:ascii="仿宋" w:hAnsi="仿宋" w:eastAsia="仿宋" w:cs="仿宋_GB2312"/>
          <w:sz w:val="28"/>
          <w:szCs w:val="28"/>
        </w:rPr>
        <w:t>在知识结构与核心能力方面，培养学生掌握核电站设计、建造、运维、退役全流程核心技术，熟练运用AI算法、数字孪生、BIM等数字化工具解决工程实际问题，具备核电结构力学分析、核安全防护技术、智能延寿等核心能力，服务于核电站设计、建造、运维、安全监管全链条。</w:t>
      </w:r>
    </w:p>
    <w:p w14:paraId="5F10A265">
      <w:pPr>
        <w:ind w:firstLine="560" w:firstLineChars="200"/>
        <w:rPr>
          <w:rFonts w:ascii="仿宋" w:hAnsi="仿宋" w:eastAsia="仿宋" w:cs="仿宋_GB2312"/>
          <w:sz w:val="28"/>
          <w:szCs w:val="28"/>
        </w:rPr>
      </w:pPr>
    </w:p>
    <w:p w14:paraId="38D8F7C3">
      <w:pPr>
        <w:rPr>
          <w:rFonts w:ascii="黑体" w:hAnsi="黑体" w:eastAsia="黑体" w:cs="黑体"/>
          <w:sz w:val="32"/>
          <w:szCs w:val="32"/>
        </w:rPr>
      </w:pPr>
      <w:r>
        <w:rPr>
          <w:rFonts w:hint="eastAsia" w:ascii="黑体" w:hAnsi="黑体" w:eastAsia="黑体" w:cs="黑体"/>
          <w:sz w:val="32"/>
          <w:szCs w:val="32"/>
        </w:rPr>
        <w:t>三、办学条件</w:t>
      </w:r>
    </w:p>
    <w:p w14:paraId="437A38EA">
      <w:pPr>
        <w:spacing w:line="360" w:lineRule="auto"/>
        <w:ind w:firstLine="560" w:firstLineChars="200"/>
        <w:rPr>
          <w:rFonts w:ascii="仿宋" w:hAnsi="仿宋" w:eastAsia="仿宋" w:cs="仿宋_GB2312"/>
          <w:sz w:val="28"/>
          <w:szCs w:val="28"/>
        </w:rPr>
      </w:pPr>
      <w:r>
        <w:rPr>
          <w:rFonts w:hint="eastAsia" w:ascii="仿宋" w:hAnsi="仿宋" w:eastAsia="仿宋" w:cs="仿宋_GB2312"/>
          <w:sz w:val="28"/>
          <w:szCs w:val="28"/>
        </w:rPr>
        <w:t>微专业负责人为毛继泽教授/博士生导师、军事科学院兼职博导，哈尔滨工程大学航天与建筑工程学院院长。国家级一流本科课程负责人，荣获黑龙江省高等教育教学成果一等奖1项、二等奖2项。中国复合材料工业协会碳纤维复合材料专业委员会副主任委员、中国核工业勘察设计协会核工业结构专业委员会常务委员、中国土木工程学会防护工程分会常务理事、中国复合材料学会土木工程复合材料分会常务理事、黑龙江省无人机行业协会理事长。长期致力于防护工程结构力学、先进复合材料与结构、安全壳结构监测与评价等方面的研究，取得系列原创性研究成果。授课团队为哈尔滨工程大学与中国核电工程有限公司、中广核工程有限公司共同联合打造，包括教授5人、副教授2人、研究员级高级工程师2人、主任工程师1人，其中国家级人才2人、教指委委员2人、公司首席专家2人、省部级青年人才4人。团队将依托核电安全技术与装备全国重点实验室、安全壳结构性能实验平台（国际原子能机构全球共享平台）、工信部力学与工程技术实验教学示范中心、核电小型堆材料与结构安全河北省工程研究中心、黑龙江省灾害预警与工程防御重点实验室等平台的研究成果开展微专业人才培养。</w:t>
      </w:r>
    </w:p>
    <w:p w14:paraId="777F0D24">
      <w:pPr>
        <w:ind w:firstLine="560" w:firstLineChars="200"/>
        <w:rPr>
          <w:rFonts w:ascii="仿宋" w:hAnsi="仿宋" w:eastAsia="仿宋" w:cs="仿宋_GB2312"/>
          <w:sz w:val="28"/>
          <w:szCs w:val="28"/>
        </w:rPr>
      </w:pPr>
    </w:p>
    <w:p w14:paraId="268A9967">
      <w:pPr>
        <w:rPr>
          <w:rFonts w:ascii="黑体" w:hAnsi="黑体" w:eastAsia="黑体" w:cs="黑体"/>
          <w:sz w:val="32"/>
          <w:szCs w:val="32"/>
        </w:rPr>
      </w:pPr>
      <w:r>
        <w:rPr>
          <w:rFonts w:hint="eastAsia" w:ascii="黑体" w:hAnsi="黑体" w:eastAsia="黑体" w:cs="黑体"/>
          <w:sz w:val="32"/>
          <w:szCs w:val="32"/>
        </w:rPr>
        <w:t>四、招生要求</w:t>
      </w:r>
    </w:p>
    <w:p w14:paraId="7A362564">
      <w:pPr>
        <w:ind w:firstLine="560" w:firstLineChars="200"/>
        <w:rPr>
          <w:rFonts w:ascii="仿宋" w:hAnsi="仿宋" w:eastAsia="仿宋" w:cs="仿宋_GB2312"/>
          <w:sz w:val="28"/>
          <w:szCs w:val="28"/>
        </w:rPr>
      </w:pPr>
      <w:r>
        <w:rPr>
          <w:rFonts w:hint="eastAsia" w:ascii="仿宋" w:hAnsi="仿宋" w:eastAsia="仿宋" w:cs="仿宋_GB2312"/>
          <w:sz w:val="28"/>
          <w:szCs w:val="28"/>
        </w:rPr>
        <w:t>微专业主要面向大二至大三理工类本科生招生，优先录取主修土木水利、力学、数学、机械、材料、智能、能源动力、核工程等相关专业学生。学生具备《力学、材料与结构》等前置课程基础，对核电工程、新能源安全、结构力学、智能监测等领域具有浓厚学习兴趣。选拔重点考察专业基础知识、职业规划与创新能力，每年择优录取30人。欢迎具备良好数理基础、实践动手能力，严谨认真，希望了解核电安全核心技术、提升跨学科应用能力，未来有意愿在相关领域深造研究，投身国家核电产业与能源安全事业，进入核电央企、科研院所、高校机关等从事教育教学、技术研发与安全管理服务工作的学生报名。</w:t>
      </w:r>
    </w:p>
    <w:p w14:paraId="09457197">
      <w:pPr>
        <w:ind w:firstLine="560" w:firstLineChars="200"/>
        <w:rPr>
          <w:rFonts w:ascii="仿宋" w:hAnsi="仿宋" w:eastAsia="仿宋" w:cs="仿宋_GB2312"/>
          <w:sz w:val="28"/>
          <w:szCs w:val="28"/>
        </w:rPr>
      </w:pPr>
    </w:p>
    <w:p w14:paraId="5B047C44">
      <w:pPr>
        <w:numPr>
          <w:ilvl w:val="0"/>
          <w:numId w:val="1"/>
        </w:numPr>
        <w:rPr>
          <w:rFonts w:ascii="黑体" w:hAnsi="黑体" w:eastAsia="黑体" w:cs="黑体"/>
          <w:sz w:val="32"/>
          <w:szCs w:val="32"/>
        </w:rPr>
      </w:pPr>
      <w:r>
        <w:rPr>
          <w:rFonts w:hint="eastAsia" w:ascii="黑体" w:hAnsi="黑体" w:eastAsia="黑体" w:cs="黑体"/>
          <w:sz w:val="32"/>
          <w:szCs w:val="32"/>
        </w:rPr>
        <w:t>特色优势</w:t>
      </w:r>
    </w:p>
    <w:p w14:paraId="12F0E7D5">
      <w:pPr>
        <w:ind w:firstLine="560" w:firstLineChars="200"/>
        <w:rPr>
          <w:rFonts w:ascii="仿宋" w:hAnsi="仿宋" w:eastAsia="仿宋" w:cs="仿宋_GB2312"/>
          <w:sz w:val="28"/>
          <w:szCs w:val="28"/>
        </w:rPr>
      </w:pPr>
      <w:r>
        <w:rPr>
          <w:rFonts w:hint="eastAsia" w:ascii="仿宋" w:hAnsi="仿宋" w:eastAsia="仿宋" w:cs="仿宋_GB2312"/>
          <w:sz w:val="28"/>
          <w:szCs w:val="28"/>
        </w:rPr>
        <w:t>微专业为急需紧缺型交叉专业，紧扣国家核电发展战略，校企深度融合，就业导向明确。主要有以下特色优势：1）交叉融合、竞争力强。融合工程力学+核电技术+安全防护三大热门工科方向，突破单一专业局限，聚焦核电工程力学分析与安全防护，差异化优势明显，竞争力更强。2） 紧扣战略，行业刚需。面向国家“能源强国”、“双碳”战略，紧密贴合核能高质量发展，核电作为清洁能源重点发展领域，安全防护与结构力学是核设施运行的核心刚需岗位，政策加持、行业稳定。3） 理论实操双向培养，专业适配性强。企业专家全程参与教学，理论知识配套有限元仿真、结构强度分析、辐射屏蔽设计、核安全案例等实践教学，实用性强，前置要求低，课程难度适中，相关专业均可修读，适配范围广。</w:t>
      </w:r>
    </w:p>
    <w:p w14:paraId="0296AEEF">
      <w:pPr>
        <w:ind w:firstLine="560" w:firstLineChars="200"/>
        <w:rPr>
          <w:rFonts w:ascii="仿宋" w:hAnsi="仿宋" w:eastAsia="仿宋" w:cs="仿宋_GB2312"/>
          <w:sz w:val="28"/>
          <w:szCs w:val="28"/>
        </w:rPr>
      </w:pPr>
      <w:r>
        <w:rPr>
          <w:rFonts w:hint="eastAsia" w:ascii="仿宋" w:hAnsi="仿宋" w:eastAsia="仿宋" w:cs="仿宋_GB2312"/>
          <w:sz w:val="28"/>
          <w:szCs w:val="28"/>
        </w:rPr>
        <w:t>微专业立足国家核能发展刚需，培养复合型人才，既能拓宽升学赛道、提升考研保研竞争力，又能夯实技术硬实力，对接核电、安全、能源、装备制造等优质就业赛道，是理工科学生提升综合竞争力、打造差异化优势的优质选择。</w:t>
      </w:r>
    </w:p>
    <w:p w14:paraId="4614AB69">
      <w:pPr>
        <w:ind w:firstLine="560" w:firstLineChars="200"/>
        <w:rPr>
          <w:rFonts w:ascii="仿宋" w:hAnsi="仿宋" w:eastAsia="仿宋" w:cs="仿宋_GB2312"/>
          <w:sz w:val="28"/>
          <w:szCs w:val="28"/>
        </w:rPr>
      </w:pPr>
    </w:p>
    <w:p w14:paraId="2E965949">
      <w:pPr>
        <w:rPr>
          <w:rFonts w:ascii="仿宋_GB2312" w:hAnsi="仿宋_GB2312" w:eastAsia="仿宋_GB2312" w:cs="仿宋_GB2312"/>
          <w:sz w:val="32"/>
          <w:szCs w:val="32"/>
        </w:rPr>
      </w:pPr>
    </w:p>
    <w:p w14:paraId="4E3A88D7">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1099F9-BE4A-4F8A-9EC5-F64736F9CA3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2" w:fontKey="{77828284-1D5D-44C1-8C60-1C62E7DA27DB}"/>
  </w:font>
  <w:font w:name="仿宋">
    <w:panose1 w:val="02010609060101010101"/>
    <w:charset w:val="86"/>
    <w:family w:val="modern"/>
    <w:pitch w:val="default"/>
    <w:sig w:usb0="800002BF" w:usb1="38CF7CFA" w:usb2="00000016" w:usb3="00000000" w:csb0="00040001" w:csb1="00000000"/>
    <w:embedRegular r:id="rId3" w:fontKey="{78863AB6-708C-4AEE-90EF-528B6E747686}"/>
  </w:font>
  <w:font w:name="仿宋_GB2312">
    <w:panose1 w:val="02010609030101010101"/>
    <w:charset w:val="86"/>
    <w:family w:val="modern"/>
    <w:pitch w:val="default"/>
    <w:sig w:usb0="00000001" w:usb1="080E0000" w:usb2="00000000" w:usb3="00000000" w:csb0="00040000" w:csb1="00000000"/>
    <w:embedRegular r:id="rId4" w:fontKey="{901561C6-F8D0-4B19-AB1F-B450455579F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641"/>
    <w:rsid w:val="00120641"/>
    <w:rsid w:val="009B7DF6"/>
    <w:rsid w:val="00BB05C7"/>
    <w:rsid w:val="00C636C3"/>
    <w:rsid w:val="00DD7D3F"/>
    <w:rsid w:val="02574E0E"/>
    <w:rsid w:val="07B54E71"/>
    <w:rsid w:val="0AA00E87"/>
    <w:rsid w:val="17C82771"/>
    <w:rsid w:val="2B176B50"/>
    <w:rsid w:val="2FC17691"/>
    <w:rsid w:val="32502641"/>
    <w:rsid w:val="38C41E8B"/>
    <w:rsid w:val="45BF40FB"/>
    <w:rsid w:val="48FC1322"/>
    <w:rsid w:val="49EF2BD7"/>
    <w:rsid w:val="55674DE6"/>
    <w:rsid w:val="561F2564"/>
    <w:rsid w:val="56A22C35"/>
    <w:rsid w:val="69D739F8"/>
    <w:rsid w:val="746C0889"/>
    <w:rsid w:val="76306E16"/>
    <w:rsid w:val="7D2B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哈尔滨过程大学航天与建筑工程学院教务处</Company>
  <Pages>4</Pages>
  <Words>1813</Words>
  <Characters>1820</Characters>
  <Lines>13</Lines>
  <Paragraphs>3</Paragraphs>
  <TotalTime>1</TotalTime>
  <ScaleCrop>false</ScaleCrop>
  <LinksUpToDate>false</LinksUpToDate>
  <CharactersWithSpaces>1823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2026-04-20T00:20:00Z</dcterms:created>
  <dc:creator>Administrator</dc:creator>
  <cp:lastModifiedBy>高洁</cp:lastModifiedBy>
  <dcterms:modified xsi:type="dcterms:W3CDTF">2026-05-07T07:55:06Z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5A0AD41AF6DA4051B2B8A9EAA7FF1E3B_12</vt:lpwstr>
  </property>
</Properties>
</file>